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перспективное планирование познавательно – развлекательных мероприятий МДОУ №139 на летний период 2014 г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июнь</w:t>
      </w:r>
    </w:p>
    <w:p>
      <w:pPr>
        <w:pStyle w:val="Normal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1 неделя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«Радость – это лето, радость – это солнце, радость – это детство»</w:t>
      </w:r>
    </w:p>
    <w:p>
      <w:pPr>
        <w:pStyle w:val="Norma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68"/>
        <w:gridCol w:w="4860"/>
        <w:gridCol w:w="2013"/>
        <w:gridCol w:w="2757"/>
      </w:tblGrid>
      <w:tr>
        <w:trPr>
          <w:trHeight w:val="502" w:hRule="atLeast"/>
          <w:cantSplit w:val="fals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 «День защиты детей»                                            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руководитель,</w:t>
            </w:r>
          </w:p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территории детского сада «Мой любимый уголок детского сада»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важно грамотными быть». Цикл бесед по ознакомлению детей с Конвенцией о правах ребёнка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Львенок и Черепаха  пели  песню». Развлечение.   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детских рисунков «Здравствуй, лето!»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</w:tbl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цель:</w:t>
      </w:r>
      <w:r>
        <w:rPr/>
        <w:t xml:space="preserve"> дать детям представление о международном дне защиты детей. Воспитывать дружеские чувства, умение делать приятное своим друзьям, радоваться вместе с ними. Учить детей замечать красивое и радоваться красоте. Развивать умение видеть красоту в природе, окружающей жизни, в искусстве, поступках людей, воспитывать стремление украшать свой быт. Вызвать интерес к времени года – лето. Формировать положительные эмоции.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формы работы:</w:t>
      </w:r>
      <w:r>
        <w:rPr/>
        <w:t xml:space="preserve"> Беседа о празднике, песни о детстве, весёлые игры, аттракционы. Встреча с любимыми сказочными героями. Придумывание добрых пожеланий для друзей. Наблюдения в природе, дидактические игры, чтение стихов, Рассматривание предметов народного декоративно-прикладного искусства. Рассматривание иллюстраций, чтение книг, стихов о лете, рисунки детей.</w:t>
      </w:r>
    </w:p>
    <w:p>
      <w:pPr>
        <w:pStyle w:val="Normal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</w:r>
    </w:p>
    <w:p>
      <w:pPr>
        <w:pStyle w:val="Normal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2 неделя</w:t>
      </w:r>
      <w:r>
        <w:rPr>
          <w:b/>
          <w:sz w:val="32"/>
          <w:szCs w:val="32"/>
        </w:rPr>
        <w:t xml:space="preserve">   «Быть здоровыми хотим!»</w:t>
      </w:r>
    </w:p>
    <w:p>
      <w:pPr>
        <w:pStyle w:val="Normal"/>
        <w:jc w:val="center"/>
        <w:rPr>
          <w:b/>
          <w:i/>
          <w:lang w:val="en-US"/>
        </w:rPr>
      </w:pPr>
      <w:r>
        <w:rPr>
          <w:b/>
          <w:i/>
          <w:lang w:val="en-US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4860"/>
        <w:gridCol w:w="1800"/>
        <w:gridCol w:w="2790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Развлечение. «Я  здоровье берегу, сам себе я помогу»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гостях у   Витамики.  сказка  «  Гуси лебеди». Развлечение.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 Неболейка». Развлечение.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</w:tbl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цель:</w:t>
      </w:r>
      <w:r>
        <w:rPr/>
        <w:t xml:space="preserve"> Дать детям понятие, что чистота – залог здоровья. Закреплять гигиенические навыки. Воспитывать привычку и потребность в здоровом образе жизни. Вызвать интерес к спорту, физическим упражнениям. Учить заботиться о своём здоровье, соблюдать режим, правила безопасности. закреплять понятие, что от правильного питания зависит здоровье человека. Воспитывать уважительное отношение к врачам.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формы работы с детьми:</w:t>
      </w:r>
      <w:r>
        <w:rPr/>
        <w:t xml:space="preserve"> Беседы о здоровье, чистоте. Решение проблемных ситуаций, ответы на провокационные вопросы. Инсценировки с участием взрослых (детей) «Грязнуля и Чистюля». Рассматривание альбомов, книг о спорте. Игры – соревнования, подвижные игры. Встречи с «Витамином», который рассказывает о значении питания в жизни человека. Сюжетно-ролевые игры «Поликлиника», «Аптека». Наблюдение за лекарственными растениями, их зарисовка Аптеке на грядке» (1-я логогруппа).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3 неделя</w:t>
      </w:r>
      <w:r>
        <w:rPr>
          <w:b/>
          <w:sz w:val="32"/>
          <w:szCs w:val="32"/>
        </w:rPr>
        <w:t xml:space="preserve"> «О спорт – ты мир!»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4860"/>
        <w:gridCol w:w="183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об Олимпийских играх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Празднк «Малые олимпийские игры»                                        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(открытие)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руководитель,</w:t>
            </w:r>
          </w:p>
          <w:p>
            <w:pPr>
              <w:pStyle w:val="Normal"/>
              <w:rPr/>
            </w:pPr>
            <w:r>
              <w:rPr/>
              <w:t>физ. инструктор, 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«Малые олимпийские игры» (соревнования)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руководитель,</w:t>
            </w:r>
          </w:p>
          <w:p>
            <w:pPr>
              <w:pStyle w:val="Normal"/>
              <w:rPr/>
            </w:pPr>
            <w:r>
              <w:rPr/>
              <w:t>физ. инструктор, 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«Малые олимпийские игры» (соревнования)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руководитель,</w:t>
            </w:r>
          </w:p>
          <w:p>
            <w:pPr>
              <w:pStyle w:val="Normal"/>
              <w:rPr/>
            </w:pPr>
            <w:r>
              <w:rPr/>
              <w:t>физ. инструктор, 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«Малые олимпийские игры» (закрытие)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руководитель,</w:t>
            </w:r>
          </w:p>
          <w:p>
            <w:pPr>
              <w:pStyle w:val="Normal"/>
              <w:rPr/>
            </w:pPr>
            <w:r>
              <w:rPr/>
              <w:t>физ. инструктор, воспитатели</w:t>
            </w:r>
          </w:p>
        </w:tc>
      </w:tr>
    </w:tbl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</w:rPr>
        <w:t>цель:</w:t>
      </w:r>
      <w:r>
        <w:rPr/>
        <w:t xml:space="preserve"> Познакомить детей с разнообразными видами спорта. Воспитывать потребность и желание вести здоровый образ жизни, заниматься спортом.</w:t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/>
      </w:pPr>
      <w:r>
        <w:rPr>
          <w:b/>
        </w:rPr>
        <w:t>формы работы:</w:t>
      </w:r>
      <w:r>
        <w:rPr/>
        <w:t xml:space="preserve"> Беседы о спорте на Кубани, спортивных достижениях спортсменов Кубани, рассматривание фотографий, иллюстраций о спорте, дидактические игры. Подвижные игры, игры с элементами спорта, игры – эстафеты, рисунки детей на спортивную тему. Беседы, рассматривание иллюстраций, фотографий на тему «Олимпиада – Сочи 2014», рисунки детей.</w:t>
      </w:r>
    </w:p>
    <w:p>
      <w:pPr>
        <w:pStyle w:val="Normal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4-я неделя</w:t>
      </w:r>
      <w:r>
        <w:rPr>
          <w:b/>
          <w:sz w:val="32"/>
          <w:szCs w:val="32"/>
        </w:rPr>
        <w:t xml:space="preserve">  «Неделя безопасности»</w:t>
      </w:r>
    </w:p>
    <w:p>
      <w:pPr>
        <w:pStyle w:val="Norma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4860"/>
        <w:gridCol w:w="183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на перекрёсток, наблюдение за работой светофора, движением машин, пешеходов)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Кукольный  театр « Кошкин  дом»                          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«Что?Где?Когда? (правила поведения на улице, знание дорожных знаков, сигналов регулировщика)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«Светофорик»                                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trHeight w:val="300" w:hRule="atLeast"/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плакатов «Чтобы не было пожара»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trHeight w:val="340" w:hRule="atLeast"/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«Скакалочка – Превращалочка». Развлечение.  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</w:rPr>
        <w:t>цель:</w:t>
      </w:r>
      <w:r>
        <w:rPr/>
        <w:t xml:space="preserve"> закрепить знания детей о городе и правилах поведения на улицах. закрепить знания о правилах дорожного движения (о светофоре, дорожных знаках), о различных видах транспорта и правилах поведения в транспорте. Закрепить знании детей о правилах общения с незнакомыми людьми, воспитывать осторожность и осмотрительность. Закрепить знания детей о пожарной безопасности (огонь – его польза и вред), профессии пожарника. Продолжать знакомить детей с природными явлениями, с природной стихией. Учить соблюдать правила поведения в природе. Воспитывать смелость, выносливость,  находчивость.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</w:rPr>
        <w:t>формы работы:</w:t>
      </w:r>
      <w:r>
        <w:rPr/>
        <w:t xml:space="preserve"> беседа о родном городе, о любимой улице. Рассматривание иллюстраций, открыток, альбомов. Пение песен о родном городе. Изготовление макета улицы. Беседы о правилах дорожного движения, знаках, работе инспектора ГИБДД. подвижные, сюжетно-ролевые, дидактические игры «В автогородке», «Дорожное движение», «Транспорт», «Улица города», «Осторожно! Пешеходы». Рисование по теме. Разыгрывание опасных ситуаций на улице и в транспорте (использование кукольного театра).</w:t>
      </w:r>
    </w:p>
    <w:p>
      <w:pPr>
        <w:pStyle w:val="Normal"/>
        <w:rPr/>
      </w:pPr>
      <w:r>
        <w:rPr/>
        <w:t xml:space="preserve">  </w:t>
      </w:r>
      <w:r>
        <w:rPr/>
        <w:t>Просмотр картин, иллюстраций, фотографий о природных явлениях, беседы, разыгрывание ситуаций о поведении в лесу, при возникновении опасной ситуации в доме, на улице, в лесу.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567" w:right="567" w:header="0" w:top="567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4">
    <w:name w:val="Основной шрифт абзаца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2014-06-20T13:57:44Z</dcterms:created>
  <dc:language>ru-RU</dc:language>
  <cp:lastModifiedBy>Customer</cp:lastModifiedBy>
  <cp:lastPrinted>2008-06-04T17:12:00Z</cp:lastPrinted>
  <dcterms:modified xsi:type="dcterms:W3CDTF">2014-06-11T13:42:00Z</dcterms:modified>
  <cp:revision>12</cp:revision>
  <dc:title>перспективное планирование познавательно – развлекательных мероприятий МДОУ №139 на летний период</dc:title>
</cp:coreProperties>
</file>